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1C" w:rsidRDefault="004E5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B5211C" w:rsidRDefault="004E50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оценке проекта акта </w:t>
      </w:r>
    </w:p>
    <w:p w:rsidR="00B5211C" w:rsidRDefault="00B521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сведения:</w:t>
      </w:r>
    </w:p>
    <w:p w:rsidR="00B5211C" w:rsidRDefault="004E5027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Регулирующий орган:</w:t>
      </w:r>
      <w:r>
        <w:rPr>
          <w:rFonts w:ascii="Times New Roman" w:hAnsi="Times New Roman"/>
          <w:sz w:val="24"/>
          <w:szCs w:val="24"/>
        </w:rPr>
        <w:t xml:space="preserve"> Управление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B5211C" w:rsidRDefault="00B5211C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Наименование регулирующего акта: </w:t>
      </w:r>
    </w:p>
    <w:p w:rsidR="00C30A6C" w:rsidRPr="00C30A6C" w:rsidRDefault="004E5027" w:rsidP="00C30A6C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A6C">
        <w:rPr>
          <w:rFonts w:ascii="Times New Roman" w:hAnsi="Times New Roman"/>
        </w:rPr>
        <w:t xml:space="preserve">        Проект постановления администрации </w:t>
      </w:r>
      <w:proofErr w:type="spellStart"/>
      <w:r w:rsidRPr="00C30A6C">
        <w:rPr>
          <w:rFonts w:ascii="Times New Roman" w:hAnsi="Times New Roman"/>
        </w:rPr>
        <w:t>Бутурлинского</w:t>
      </w:r>
      <w:proofErr w:type="spellEnd"/>
      <w:r w:rsidRPr="00C30A6C">
        <w:rPr>
          <w:rFonts w:ascii="Times New Roman" w:hAnsi="Times New Roman"/>
        </w:rPr>
        <w:t xml:space="preserve"> муниципального округа Нижегородской области </w:t>
      </w:r>
      <w:r w:rsidR="00C30A6C" w:rsidRPr="00C30A6C">
        <w:rPr>
          <w:rFonts w:ascii="Times New Roman" w:hAnsi="Times New Roman"/>
        </w:rPr>
        <w:t xml:space="preserve">«О внесении изменений в постановление администрации </w:t>
      </w:r>
      <w:proofErr w:type="spellStart"/>
      <w:r w:rsidR="00C30A6C" w:rsidRPr="00C30A6C">
        <w:rPr>
          <w:rFonts w:ascii="Times New Roman" w:hAnsi="Times New Roman"/>
        </w:rPr>
        <w:t>Бутурлинского</w:t>
      </w:r>
      <w:proofErr w:type="spellEnd"/>
      <w:r w:rsidR="00C30A6C" w:rsidRPr="00C30A6C">
        <w:rPr>
          <w:rFonts w:ascii="Times New Roman" w:hAnsi="Times New Roman"/>
        </w:rPr>
        <w:t xml:space="preserve"> муниципального округа Нижегородской области от 02 июля 2024 г. № 1008  </w:t>
      </w:r>
      <w:r w:rsidR="00C30A6C" w:rsidRPr="00C30A6C">
        <w:rPr>
          <w:rFonts w:ascii="Times New Roman" w:hAnsi="Times New Roman"/>
          <w:bCs/>
        </w:rPr>
        <w:t xml:space="preserve">«Об утверждении Порядка </w:t>
      </w:r>
      <w:r w:rsidR="00C30A6C" w:rsidRPr="00C30A6C">
        <w:rPr>
          <w:rFonts w:ascii="Times New Roman" w:hAnsi="Times New Roman"/>
        </w:rPr>
        <w:t xml:space="preserve">предоставления субсидии на поддержку  элитного семеноводства, источником финансового обеспечения которых являются субвенции </w:t>
      </w:r>
      <w:r w:rsidR="00C30A6C" w:rsidRPr="00C30A6C">
        <w:rPr>
          <w:rFonts w:ascii="Times New Roman" w:hAnsi="Times New Roman"/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C30A6C" w:rsidRPr="00C30A6C">
        <w:rPr>
          <w:rFonts w:ascii="Times New Roman" w:hAnsi="Times New Roman"/>
        </w:rPr>
        <w:t xml:space="preserve"> элитного семеноводства за счет средств федерального бюджета и областного бюджета»</w:t>
      </w:r>
    </w:p>
    <w:p w:rsidR="002608B8" w:rsidRDefault="002608B8" w:rsidP="00C524A8">
      <w:pPr>
        <w:pStyle w:val="Style9"/>
        <w:widowControl/>
        <w:spacing w:line="240" w:lineRule="auto"/>
        <w:jc w:val="both"/>
      </w:pPr>
    </w:p>
    <w:p w:rsidR="00B5211C" w:rsidRDefault="004E5027" w:rsidP="002608B8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8758A2" w:rsidRDefault="008758A2" w:rsidP="002608B8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211C" w:rsidRDefault="004E5027" w:rsidP="002608B8">
      <w:pPr>
        <w:pStyle w:val="a9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направлено рассм</w:t>
      </w:r>
      <w:r w:rsidR="008758A2">
        <w:rPr>
          <w:rFonts w:ascii="Times New Roman" w:hAnsi="Times New Roman"/>
          <w:sz w:val="24"/>
          <w:szCs w:val="24"/>
          <w:u w:val="single"/>
        </w:rPr>
        <w:t xml:space="preserve">атриваемое   государственное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регулирование?:</w:t>
      </w:r>
      <w:proofErr w:type="gramEnd"/>
    </w:p>
    <w:p w:rsidR="00C30A6C" w:rsidRPr="00C30A6C" w:rsidRDefault="004E5027" w:rsidP="00C30A6C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A6C">
        <w:rPr>
          <w:rFonts w:ascii="Times New Roman" w:hAnsi="Times New Roman"/>
        </w:rPr>
        <w:t xml:space="preserve">       Данный проект опреде</w:t>
      </w:r>
      <w:r w:rsidR="008758A2" w:rsidRPr="00C30A6C">
        <w:rPr>
          <w:rFonts w:ascii="Times New Roman" w:hAnsi="Times New Roman"/>
        </w:rPr>
        <w:t xml:space="preserve">ляет изменения в постановление </w:t>
      </w:r>
      <w:r w:rsidRPr="00C30A6C">
        <w:rPr>
          <w:rFonts w:ascii="Times New Roman" w:hAnsi="Times New Roman"/>
        </w:rPr>
        <w:t xml:space="preserve">администрации </w:t>
      </w:r>
      <w:proofErr w:type="spellStart"/>
      <w:r w:rsidRPr="00C30A6C">
        <w:rPr>
          <w:rFonts w:ascii="Times New Roman" w:hAnsi="Times New Roman"/>
        </w:rPr>
        <w:t>Бутурлинского</w:t>
      </w:r>
      <w:proofErr w:type="spellEnd"/>
      <w:r w:rsidRPr="00C30A6C">
        <w:rPr>
          <w:rFonts w:ascii="Times New Roman" w:hAnsi="Times New Roman"/>
        </w:rPr>
        <w:t xml:space="preserve"> муниципального округа Нижегородской области </w:t>
      </w:r>
      <w:r w:rsidR="00C30A6C" w:rsidRPr="00C30A6C">
        <w:rPr>
          <w:rFonts w:ascii="Times New Roman" w:hAnsi="Times New Roman"/>
        </w:rPr>
        <w:t xml:space="preserve">от 02 июля 2024 г. № 1008 </w:t>
      </w:r>
      <w:r w:rsidR="00C30A6C" w:rsidRPr="00C30A6C">
        <w:rPr>
          <w:rFonts w:ascii="Times New Roman" w:hAnsi="Times New Roman"/>
          <w:bCs/>
        </w:rPr>
        <w:t xml:space="preserve">«Об утверждении Порядка </w:t>
      </w:r>
      <w:r w:rsidR="00C30A6C" w:rsidRPr="00C30A6C">
        <w:rPr>
          <w:rFonts w:ascii="Times New Roman" w:hAnsi="Times New Roman"/>
        </w:rPr>
        <w:t xml:space="preserve">предоставления субсидии на </w:t>
      </w:r>
      <w:proofErr w:type="gramStart"/>
      <w:r w:rsidR="00C30A6C" w:rsidRPr="00C30A6C">
        <w:rPr>
          <w:rFonts w:ascii="Times New Roman" w:hAnsi="Times New Roman"/>
        </w:rPr>
        <w:t>поддержку  элитного</w:t>
      </w:r>
      <w:proofErr w:type="gramEnd"/>
      <w:r w:rsidR="00C30A6C" w:rsidRPr="00C30A6C">
        <w:rPr>
          <w:rFonts w:ascii="Times New Roman" w:hAnsi="Times New Roman"/>
        </w:rPr>
        <w:t xml:space="preserve"> семеноводства, источником финансового обеспечения которых являются субвенции </w:t>
      </w:r>
      <w:r w:rsidR="00C30A6C" w:rsidRPr="00C30A6C">
        <w:rPr>
          <w:rFonts w:ascii="Times New Roman" w:hAnsi="Times New Roman"/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C30A6C" w:rsidRPr="00C30A6C">
        <w:rPr>
          <w:rFonts w:ascii="Times New Roman" w:hAnsi="Times New Roman"/>
        </w:rPr>
        <w:t xml:space="preserve"> элитного семеноводства за счет средств федерального бюджета и областного бюджета»</w:t>
      </w:r>
      <w:r w:rsidR="00C30A6C">
        <w:rPr>
          <w:rFonts w:ascii="Times New Roman" w:hAnsi="Times New Roman"/>
        </w:rPr>
        <w:t>.</w:t>
      </w:r>
    </w:p>
    <w:p w:rsidR="00513BC8" w:rsidRDefault="00513BC8" w:rsidP="00513BC8">
      <w:pPr>
        <w:pStyle w:val="Style9"/>
        <w:widowControl/>
        <w:spacing w:line="240" w:lineRule="auto"/>
        <w:jc w:val="both"/>
      </w:pPr>
      <w:r>
        <w:t xml:space="preserve">.  </w:t>
      </w:r>
    </w:p>
    <w:p w:rsidR="00513BC8" w:rsidRDefault="00513BC8" w:rsidP="00513BC8">
      <w:pPr>
        <w:pStyle w:val="Style9"/>
        <w:widowControl/>
        <w:spacing w:line="240" w:lineRule="auto"/>
        <w:jc w:val="both"/>
      </w:pPr>
      <w:r>
        <w:t xml:space="preserve">      </w:t>
      </w:r>
    </w:p>
    <w:p w:rsidR="00513BC8" w:rsidRDefault="004E5027" w:rsidP="00513BC8">
      <w:pPr>
        <w:pStyle w:val="Style9"/>
        <w:widowControl/>
        <w:spacing w:line="240" w:lineRule="auto"/>
        <w:jc w:val="both"/>
        <w:rPr>
          <w:u w:val="single"/>
        </w:rPr>
      </w:pPr>
      <w:r>
        <w:rPr>
          <w:u w:val="single"/>
        </w:rPr>
        <w:t>Цель введения акта:</w:t>
      </w:r>
    </w:p>
    <w:p w:rsidR="00513BC8" w:rsidRDefault="008758A2" w:rsidP="00513BC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524A8">
        <w:rPr>
          <w:rFonts w:ascii="Times New Roman" w:hAnsi="Times New Roman"/>
          <w:kern w:val="2"/>
          <w:sz w:val="24"/>
          <w:szCs w:val="24"/>
        </w:rPr>
        <w:t xml:space="preserve">       Утверждение </w:t>
      </w:r>
      <w:proofErr w:type="gramStart"/>
      <w:r w:rsidR="004E5027" w:rsidRPr="00C524A8">
        <w:rPr>
          <w:rFonts w:ascii="Times New Roman" w:hAnsi="Times New Roman"/>
          <w:kern w:val="2"/>
          <w:sz w:val="24"/>
          <w:szCs w:val="24"/>
        </w:rPr>
        <w:t xml:space="preserve">изменений  </w:t>
      </w:r>
      <w:r w:rsidR="004E5027" w:rsidRPr="00C524A8">
        <w:rPr>
          <w:rFonts w:ascii="Times New Roman" w:hAnsi="Times New Roman"/>
          <w:sz w:val="24"/>
          <w:szCs w:val="24"/>
        </w:rPr>
        <w:t>в</w:t>
      </w:r>
      <w:proofErr w:type="gramEnd"/>
      <w:r w:rsidR="004E5027" w:rsidRPr="00C524A8">
        <w:rPr>
          <w:rFonts w:ascii="Times New Roman" w:hAnsi="Times New Roman"/>
          <w:sz w:val="24"/>
          <w:szCs w:val="24"/>
        </w:rPr>
        <w:t xml:space="preserve">  постановление администрации </w:t>
      </w:r>
      <w:proofErr w:type="spellStart"/>
      <w:r w:rsidR="004E5027" w:rsidRPr="00C524A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4E5027" w:rsidRPr="00C524A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C30A6C" w:rsidRPr="00C30A6C">
        <w:rPr>
          <w:rFonts w:ascii="Times New Roman" w:hAnsi="Times New Roman"/>
        </w:rPr>
        <w:t xml:space="preserve">от 02 июля 2024 г. № 1008 </w:t>
      </w:r>
      <w:r w:rsidR="00C30A6C" w:rsidRPr="00C30A6C">
        <w:rPr>
          <w:rFonts w:ascii="Times New Roman" w:hAnsi="Times New Roman"/>
          <w:bCs/>
        </w:rPr>
        <w:t xml:space="preserve">«Об утверждении Порядка </w:t>
      </w:r>
      <w:r w:rsidR="00C30A6C" w:rsidRPr="00C30A6C">
        <w:rPr>
          <w:rFonts w:ascii="Times New Roman" w:hAnsi="Times New Roman"/>
        </w:rPr>
        <w:t xml:space="preserve">предоставления субсидии на поддержку  элитного семеноводства, источником финансового обеспечения которых являются субвенции </w:t>
      </w:r>
      <w:r w:rsidR="00C30A6C" w:rsidRPr="00C30A6C">
        <w:rPr>
          <w:rFonts w:ascii="Times New Roman" w:hAnsi="Times New Roman"/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C30A6C" w:rsidRPr="00C30A6C">
        <w:rPr>
          <w:rFonts w:ascii="Times New Roman" w:hAnsi="Times New Roman"/>
        </w:rPr>
        <w:t xml:space="preserve"> элитного семеноводства за счет средств федерального бюджета и областного бюджета»</w:t>
      </w:r>
      <w:r w:rsidR="00513BC8">
        <w:rPr>
          <w:rFonts w:ascii="Times New Roman" w:eastAsia="Times New Roman" w:hAnsi="Times New Roman"/>
          <w:sz w:val="24"/>
          <w:szCs w:val="24"/>
        </w:rPr>
        <w:t>.</w:t>
      </w:r>
    </w:p>
    <w:p w:rsidR="00B5211C" w:rsidRDefault="004E5027" w:rsidP="00513BC8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Риски, связанные с текущей ситуацией: </w:t>
      </w:r>
    </w:p>
    <w:p w:rsidR="004E5027" w:rsidRPr="00C524A8" w:rsidRDefault="004E5027" w:rsidP="00513BC8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24A8">
        <w:rPr>
          <w:rFonts w:ascii="Times New Roman" w:hAnsi="Times New Roman"/>
          <w:sz w:val="24"/>
          <w:szCs w:val="24"/>
        </w:rPr>
        <w:t>Отсутствие изменений в постановление</w:t>
      </w:r>
      <w:r w:rsidR="00BA59F8" w:rsidRPr="00C524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4A8">
        <w:rPr>
          <w:rFonts w:ascii="Times New Roman" w:hAnsi="Times New Roman"/>
          <w:sz w:val="24"/>
          <w:szCs w:val="24"/>
        </w:rPr>
        <w:t>администрации</w:t>
      </w:r>
      <w:r w:rsidR="008758A2" w:rsidRPr="00C524A8">
        <w:rPr>
          <w:rFonts w:ascii="Times New Roman" w:hAnsi="Times New Roman"/>
          <w:sz w:val="24"/>
          <w:szCs w:val="24"/>
        </w:rPr>
        <w:t xml:space="preserve"> </w:t>
      </w:r>
      <w:r w:rsidRPr="00C52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4A8">
        <w:rPr>
          <w:rFonts w:ascii="Times New Roman" w:hAnsi="Times New Roman"/>
          <w:sz w:val="24"/>
          <w:szCs w:val="24"/>
        </w:rPr>
        <w:t>Бутурлинского</w:t>
      </w:r>
      <w:proofErr w:type="spellEnd"/>
      <w:proofErr w:type="gramEnd"/>
      <w:r w:rsidRPr="00C524A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C30A6C" w:rsidRPr="00C30A6C">
        <w:rPr>
          <w:rFonts w:ascii="Times New Roman" w:hAnsi="Times New Roman"/>
        </w:rPr>
        <w:t xml:space="preserve">от 02 июля 2024 г. № 1008 </w:t>
      </w:r>
      <w:r w:rsidR="00C30A6C" w:rsidRPr="00C30A6C">
        <w:rPr>
          <w:rFonts w:ascii="Times New Roman" w:hAnsi="Times New Roman"/>
          <w:bCs/>
        </w:rPr>
        <w:t xml:space="preserve">«Об утверждении Порядка </w:t>
      </w:r>
      <w:r w:rsidR="00C30A6C" w:rsidRPr="00C30A6C">
        <w:rPr>
          <w:rFonts w:ascii="Times New Roman" w:hAnsi="Times New Roman"/>
        </w:rPr>
        <w:t xml:space="preserve">предоставления субсидии на поддержку  элитного семеноводства, источником финансового обеспечения которых являются субвенции </w:t>
      </w:r>
      <w:r w:rsidR="00C30A6C" w:rsidRPr="00C30A6C">
        <w:rPr>
          <w:rFonts w:ascii="Times New Roman" w:hAnsi="Times New Roman"/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C30A6C" w:rsidRPr="00C30A6C">
        <w:rPr>
          <w:rFonts w:ascii="Times New Roman" w:hAnsi="Times New Roman"/>
        </w:rPr>
        <w:t xml:space="preserve"> элитного семеноводства за счет средств федерального бюджета и областного бюджета»</w:t>
      </w:r>
      <w:r w:rsidR="00C30A6C">
        <w:rPr>
          <w:rFonts w:ascii="Times New Roman" w:hAnsi="Times New Roman"/>
        </w:rPr>
        <w:t>.</w:t>
      </w:r>
    </w:p>
    <w:p w:rsidR="00513BC8" w:rsidRDefault="004E5027" w:rsidP="00513BC8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524A8">
        <w:rPr>
          <w:rFonts w:ascii="Times New Roman" w:hAnsi="Times New Roman"/>
          <w:sz w:val="24"/>
          <w:szCs w:val="24"/>
          <w:u w:val="single"/>
        </w:rPr>
        <w:t>Последствия, если никаких действий не будет предпринято</w:t>
      </w:r>
      <w:r w:rsidRPr="00C524A8">
        <w:rPr>
          <w:rFonts w:ascii="Times New Roman" w:hAnsi="Times New Roman"/>
          <w:sz w:val="24"/>
          <w:szCs w:val="24"/>
        </w:rPr>
        <w:t xml:space="preserve">: Субъекты малого и среднего предпринимательства </w:t>
      </w:r>
      <w:proofErr w:type="spellStart"/>
      <w:r w:rsidRPr="00C524A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C524A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не смогут получить </w:t>
      </w:r>
      <w:r w:rsidRPr="00C524A8">
        <w:rPr>
          <w:rFonts w:ascii="Times New Roman" w:hAnsi="Times New Roman"/>
          <w:bCs/>
          <w:sz w:val="24"/>
          <w:szCs w:val="24"/>
        </w:rPr>
        <w:t xml:space="preserve">субсидию </w:t>
      </w:r>
      <w:proofErr w:type="gramStart"/>
      <w:r w:rsidR="00513BC8" w:rsidRPr="00CB4E2C">
        <w:rPr>
          <w:rFonts w:ascii="Times New Roman" w:eastAsia="Times New Roman" w:hAnsi="Times New Roman"/>
          <w:sz w:val="24"/>
          <w:szCs w:val="24"/>
        </w:rPr>
        <w:t>на</w:t>
      </w:r>
      <w:r w:rsidR="008C3C61">
        <w:rPr>
          <w:rFonts w:ascii="Times New Roman" w:eastAsia="Times New Roman" w:hAnsi="Times New Roman"/>
          <w:sz w:val="24"/>
          <w:szCs w:val="24"/>
        </w:rPr>
        <w:t xml:space="preserve"> </w:t>
      </w:r>
      <w:r w:rsidR="00513BC8" w:rsidRPr="00CB4E2C">
        <w:rPr>
          <w:rFonts w:ascii="Times New Roman" w:eastAsia="Times New Roman" w:hAnsi="Times New Roman"/>
          <w:sz w:val="24"/>
          <w:szCs w:val="24"/>
        </w:rPr>
        <w:t xml:space="preserve"> поддержку</w:t>
      </w:r>
      <w:proofErr w:type="gramEnd"/>
      <w:r w:rsidR="00513BC8" w:rsidRPr="00CB4E2C">
        <w:rPr>
          <w:rFonts w:ascii="Times New Roman" w:eastAsia="Times New Roman" w:hAnsi="Times New Roman"/>
          <w:sz w:val="24"/>
          <w:szCs w:val="24"/>
        </w:rPr>
        <w:t xml:space="preserve">  </w:t>
      </w:r>
      <w:r w:rsidR="008C3C61">
        <w:rPr>
          <w:rFonts w:ascii="Times New Roman" w:eastAsia="Times New Roman" w:hAnsi="Times New Roman"/>
          <w:sz w:val="24"/>
          <w:szCs w:val="24"/>
        </w:rPr>
        <w:t>элитного семеноводства</w:t>
      </w:r>
      <w:r w:rsidR="00513BC8">
        <w:rPr>
          <w:rFonts w:ascii="Times New Roman" w:hAnsi="Times New Roman"/>
          <w:sz w:val="24"/>
          <w:szCs w:val="24"/>
        </w:rPr>
        <w:t>.</w:t>
      </w:r>
    </w:p>
    <w:p w:rsidR="00B5211C" w:rsidRPr="008758A2" w:rsidRDefault="008758A2" w:rsidP="00513BC8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B5211C" w:rsidRDefault="004E502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воздействие:  </w:t>
      </w:r>
    </w:p>
    <w:p w:rsidR="00B5211C" w:rsidRDefault="004E502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затрагивает субъектов малого и среднего предпринимательства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 w:val="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8C3C61">
        <w:rPr>
          <w:rFonts w:ascii="Times New Roman" w:hAnsi="Times New Roman" w:cs="Times New Roman"/>
          <w:b w:val="0"/>
          <w:sz w:val="24"/>
          <w:szCs w:val="24"/>
        </w:rPr>
        <w:t>Нижегородской области.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211C" w:rsidRDefault="00B521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5211C" w:rsidRDefault="004E5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Цели регулирования: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цели регулирования:</w:t>
      </w:r>
    </w:p>
    <w:p w:rsidR="00513BC8" w:rsidRDefault="002608B8" w:rsidP="00513BC8">
      <w:pPr>
        <w:pStyle w:val="Style9"/>
        <w:widowControl/>
        <w:spacing w:line="240" w:lineRule="auto"/>
        <w:jc w:val="both"/>
      </w:pPr>
      <w:r>
        <w:rPr>
          <w:kern w:val="2"/>
        </w:rPr>
        <w:t xml:space="preserve">        </w:t>
      </w:r>
      <w:r w:rsidR="004E5027" w:rsidRPr="00C524A8">
        <w:rPr>
          <w:kern w:val="2"/>
        </w:rPr>
        <w:t xml:space="preserve">Утверждение изменений </w:t>
      </w:r>
      <w:r w:rsidR="004E5027" w:rsidRPr="00C524A8">
        <w:t xml:space="preserve">в постановление администрации </w:t>
      </w:r>
      <w:proofErr w:type="spellStart"/>
      <w:r w:rsidR="004E5027" w:rsidRPr="00C524A8">
        <w:t>Бутурлинского</w:t>
      </w:r>
      <w:proofErr w:type="spellEnd"/>
      <w:r w:rsidR="004E5027" w:rsidRPr="00C524A8">
        <w:t xml:space="preserve"> муниципального округа Нижегородской области </w:t>
      </w:r>
      <w:r w:rsidR="008C3C61" w:rsidRPr="00C30A6C">
        <w:t xml:space="preserve">от 02 июля 2024 г. № 1008 </w:t>
      </w:r>
      <w:r w:rsidR="008C3C61" w:rsidRPr="00C30A6C">
        <w:rPr>
          <w:bCs/>
        </w:rPr>
        <w:t xml:space="preserve">«Об утверждении Порядка </w:t>
      </w:r>
      <w:r w:rsidR="008C3C61" w:rsidRPr="00C30A6C">
        <w:t>предос</w:t>
      </w:r>
      <w:r w:rsidR="008C3C61">
        <w:t xml:space="preserve">тавления субсидии на поддержку </w:t>
      </w:r>
      <w:r w:rsidR="008C3C61" w:rsidRPr="00C30A6C">
        <w:t xml:space="preserve">элитного семеноводства, источником финансового обеспечения которых являются субвенции </w:t>
      </w:r>
      <w:r w:rsidR="008C3C61" w:rsidRPr="00C30A6C"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8C3C61" w:rsidRPr="00C30A6C">
        <w:t xml:space="preserve"> элитного семеноводства за счет средств федерального бюджета и областного бюджета»</w:t>
      </w:r>
      <w:r w:rsidR="00513BC8" w:rsidRPr="00C524A8">
        <w:t>.</w:t>
      </w:r>
    </w:p>
    <w:p w:rsidR="00B5211C" w:rsidRDefault="004E5027" w:rsidP="00513BC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5211C" w:rsidRDefault="004E50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</w:p>
    <w:p w:rsidR="00B5211C" w:rsidRDefault="004E502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настоящее время отсутствует.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 достижения поставленной цели: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Невмешательство: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>Совершенствование применения существующего регулирования: Не возможно в связи с отсутствием ранее принятых НПА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Саморегулирование: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Прямое государственное регулирование: </w:t>
      </w:r>
      <w:r>
        <w:rPr>
          <w:rFonts w:ascii="Times New Roman" w:hAnsi="Times New Roman"/>
          <w:sz w:val="24"/>
          <w:szCs w:val="24"/>
        </w:rPr>
        <w:t>Вариант реализуется в представленном проекте.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 </w:t>
      </w:r>
      <w:r>
        <w:rPr>
          <w:rFonts w:ascii="Times New Roman" w:hAnsi="Times New Roman"/>
          <w:sz w:val="24"/>
          <w:szCs w:val="24"/>
        </w:rPr>
        <w:t>Утверждение регулирующего акта.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rFonts w:ascii="Times New Roman" w:hAnsi="Times New Roman"/>
          <w:sz w:val="24"/>
          <w:szCs w:val="24"/>
        </w:rPr>
        <w:t>-</w:t>
      </w:r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консультации: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Стороны, с которыми были проведены консультации: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211C" w:rsidRPr="007A1FE7" w:rsidRDefault="004E502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Публичные консультации проведены с ООО «</w:t>
      </w:r>
      <w:proofErr w:type="spellStart"/>
      <w:r>
        <w:rPr>
          <w:rFonts w:ascii="Times New Roman" w:hAnsi="Times New Roman"/>
          <w:sz w:val="24"/>
          <w:szCs w:val="24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зерно»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Мудров</w:t>
      </w:r>
      <w:proofErr w:type="spellEnd"/>
      <w:r>
        <w:rPr>
          <w:rFonts w:ascii="Times New Roman" w:hAnsi="Times New Roman"/>
          <w:sz w:val="24"/>
          <w:szCs w:val="24"/>
        </w:rPr>
        <w:t xml:space="preserve"> Л.С.), АО «</w:t>
      </w:r>
      <w:proofErr w:type="spellStart"/>
      <w:r>
        <w:rPr>
          <w:rFonts w:ascii="Times New Roman" w:hAnsi="Times New Roman"/>
          <w:sz w:val="24"/>
          <w:szCs w:val="24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(руководитель Сомов Н.В.), ООО «Колос»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Ша</w:t>
      </w:r>
      <w:r w:rsidR="008758A2">
        <w:rPr>
          <w:rFonts w:ascii="Times New Roman" w:hAnsi="Times New Roman"/>
          <w:sz w:val="24"/>
          <w:szCs w:val="24"/>
        </w:rPr>
        <w:t>нин</w:t>
      </w:r>
      <w:proofErr w:type="spellEnd"/>
      <w:r w:rsidR="008758A2">
        <w:rPr>
          <w:rFonts w:ascii="Times New Roman" w:hAnsi="Times New Roman"/>
          <w:sz w:val="24"/>
          <w:szCs w:val="24"/>
        </w:rPr>
        <w:t xml:space="preserve"> С.А.)</w:t>
      </w:r>
      <w:r>
        <w:rPr>
          <w:rFonts w:ascii="Times New Roman" w:hAnsi="Times New Roman"/>
          <w:sz w:val="24"/>
          <w:szCs w:val="24"/>
        </w:rPr>
        <w:t xml:space="preserve">, Прокуратурой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Нижегородской области, Автономной некоммерческой организацией Нижегородское отделение общественных проц</w:t>
      </w:r>
      <w:r w:rsidR="00AD6D1F">
        <w:rPr>
          <w:rFonts w:ascii="Times New Roman" w:hAnsi="Times New Roman"/>
          <w:sz w:val="24"/>
          <w:szCs w:val="24"/>
        </w:rPr>
        <w:t xml:space="preserve">едур "Бизнес против коррупции", </w:t>
      </w:r>
      <w:r w:rsidR="005951F7">
        <w:rPr>
          <w:rFonts w:ascii="Times New Roman" w:hAnsi="Times New Roman"/>
          <w:sz w:val="24"/>
          <w:szCs w:val="24"/>
        </w:rPr>
        <w:t>Совет</w:t>
      </w:r>
      <w:r w:rsidR="007A1FE7">
        <w:rPr>
          <w:rFonts w:ascii="Times New Roman" w:hAnsi="Times New Roman"/>
          <w:sz w:val="24"/>
          <w:szCs w:val="24"/>
        </w:rPr>
        <w:t>ом</w:t>
      </w:r>
      <w:r w:rsidR="005951F7">
        <w:rPr>
          <w:rFonts w:ascii="Times New Roman" w:hAnsi="Times New Roman"/>
          <w:sz w:val="24"/>
          <w:szCs w:val="24"/>
        </w:rPr>
        <w:t xml:space="preserve"> предпринимателей </w:t>
      </w:r>
      <w:proofErr w:type="spellStart"/>
      <w:r w:rsidR="00AD6D1F" w:rsidRPr="00AD6D1F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AD6D1F" w:rsidRPr="00AD6D1F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 w:rsidR="007A1FE7">
        <w:rPr>
          <w:rFonts w:ascii="Times New Roman" w:hAnsi="Times New Roman"/>
          <w:sz w:val="24"/>
          <w:szCs w:val="24"/>
        </w:rPr>
        <w:t>, Нижегородским</w:t>
      </w:r>
      <w:r w:rsidR="007A1FE7" w:rsidRPr="007A1FE7">
        <w:rPr>
          <w:rFonts w:ascii="Times New Roman" w:hAnsi="Times New Roman"/>
          <w:sz w:val="24"/>
          <w:szCs w:val="24"/>
        </w:rPr>
        <w:t xml:space="preserve"> регион</w:t>
      </w:r>
      <w:r w:rsidR="007A1FE7">
        <w:rPr>
          <w:rFonts w:ascii="Times New Roman" w:hAnsi="Times New Roman"/>
          <w:sz w:val="24"/>
          <w:szCs w:val="24"/>
        </w:rPr>
        <w:t>альным</w:t>
      </w:r>
      <w:r w:rsidR="007A1FE7" w:rsidRPr="007A1FE7">
        <w:rPr>
          <w:rFonts w:ascii="Times New Roman" w:hAnsi="Times New Roman"/>
          <w:sz w:val="24"/>
          <w:szCs w:val="24"/>
        </w:rPr>
        <w:t xml:space="preserve"> отделение</w:t>
      </w:r>
      <w:r w:rsidR="007A1FE7">
        <w:rPr>
          <w:rFonts w:ascii="Times New Roman" w:hAnsi="Times New Roman"/>
          <w:sz w:val="24"/>
          <w:szCs w:val="24"/>
        </w:rPr>
        <w:t>м</w:t>
      </w:r>
      <w:r w:rsidR="007A1FE7" w:rsidRPr="007A1FE7">
        <w:rPr>
          <w:rFonts w:ascii="Times New Roman" w:hAnsi="Times New Roman"/>
          <w:sz w:val="24"/>
          <w:szCs w:val="24"/>
        </w:rPr>
        <w:t xml:space="preserve"> «Опоры России»</w:t>
      </w:r>
      <w:r w:rsidR="007A1FE7">
        <w:rPr>
          <w:rFonts w:ascii="Times New Roman" w:hAnsi="Times New Roman"/>
          <w:sz w:val="24"/>
          <w:szCs w:val="24"/>
        </w:rPr>
        <w:t>.</w:t>
      </w:r>
    </w:p>
    <w:p w:rsidR="00B5211C" w:rsidRDefault="004E502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результаты консультаций:</w:t>
      </w:r>
    </w:p>
    <w:p w:rsidR="00B5211C" w:rsidRDefault="004E50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 процессе проведения </w:t>
      </w:r>
      <w:r w:rsidR="00FE7115">
        <w:rPr>
          <w:rFonts w:ascii="Times New Roman" w:hAnsi="Times New Roman"/>
          <w:sz w:val="24"/>
          <w:szCs w:val="24"/>
        </w:rPr>
        <w:t>публичных консультаций замечания</w:t>
      </w:r>
      <w:r>
        <w:rPr>
          <w:rFonts w:ascii="Times New Roman" w:hAnsi="Times New Roman"/>
          <w:sz w:val="24"/>
          <w:szCs w:val="24"/>
        </w:rPr>
        <w:t xml:space="preserve"> и пре</w:t>
      </w:r>
      <w:r w:rsidR="00FE7115">
        <w:rPr>
          <w:rFonts w:ascii="Times New Roman" w:hAnsi="Times New Roman"/>
          <w:sz w:val="24"/>
          <w:szCs w:val="24"/>
        </w:rPr>
        <w:t>дложения</w:t>
      </w:r>
      <w:r w:rsidR="007A1FE7">
        <w:rPr>
          <w:rFonts w:ascii="Times New Roman" w:hAnsi="Times New Roman"/>
          <w:sz w:val="24"/>
          <w:szCs w:val="24"/>
        </w:rPr>
        <w:t xml:space="preserve"> не поступали.</w:t>
      </w: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Рекомендуемый вариант регулирующего решения: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513BC8" w:rsidRDefault="004E5027" w:rsidP="00F818CF">
      <w:pPr>
        <w:pStyle w:val="Style9"/>
        <w:widowControl/>
        <w:spacing w:line="276" w:lineRule="auto"/>
        <w:jc w:val="both"/>
      </w:pPr>
      <w:r w:rsidRPr="00FE7115">
        <w:t xml:space="preserve">Принятие проекта постановления администрации </w:t>
      </w:r>
      <w:proofErr w:type="spellStart"/>
      <w:r w:rsidRPr="00FE7115">
        <w:t>Бутурлинского</w:t>
      </w:r>
      <w:proofErr w:type="spellEnd"/>
      <w:r w:rsidRPr="00FE7115"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 w:rsidRPr="00FE7115">
        <w:t>Бутурлинского</w:t>
      </w:r>
      <w:proofErr w:type="spellEnd"/>
      <w:r w:rsidRPr="00FE7115">
        <w:t xml:space="preserve"> муниципального округа Нижегородской области </w:t>
      </w:r>
      <w:r w:rsidR="008C3C61" w:rsidRPr="00C30A6C">
        <w:t xml:space="preserve">от 02 июля 2024 г. № 1008 </w:t>
      </w:r>
      <w:r w:rsidR="008C3C61" w:rsidRPr="00C30A6C">
        <w:rPr>
          <w:bCs/>
        </w:rPr>
        <w:t xml:space="preserve">«Об утверждении Порядка </w:t>
      </w:r>
      <w:r w:rsidR="008C3C61" w:rsidRPr="00C30A6C">
        <w:t xml:space="preserve">предоставления субсидии на поддержку  элитного семеноводства, источником финансового обеспечения которых являются субвенции </w:t>
      </w:r>
      <w:r w:rsidR="008C3C61" w:rsidRPr="00C30A6C"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8C3C61" w:rsidRPr="00C30A6C">
        <w:t xml:space="preserve"> элитного семеноводства за счет средств федерального бюджета и областного бюджета»</w:t>
      </w:r>
      <w:r w:rsidR="00513BC8">
        <w:t xml:space="preserve">.  </w:t>
      </w:r>
    </w:p>
    <w:p w:rsidR="00513BC8" w:rsidRDefault="00513BC8" w:rsidP="00F818CF">
      <w:pPr>
        <w:pStyle w:val="Style9"/>
        <w:widowControl/>
        <w:spacing w:line="276" w:lineRule="auto"/>
        <w:jc w:val="both"/>
      </w:pPr>
      <w:r>
        <w:lastRenderedPageBreak/>
        <w:t xml:space="preserve">      </w:t>
      </w:r>
    </w:p>
    <w:p w:rsidR="00B5211C" w:rsidRDefault="004E5027" w:rsidP="00513BC8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  <w:r>
        <w:rPr>
          <w:rFonts w:ascii="Times New Roman" w:hAnsi="Times New Roman"/>
          <w:sz w:val="24"/>
          <w:szCs w:val="24"/>
          <w:lang w:eastAsia="ru-RU"/>
        </w:rPr>
        <w:t>Издержки от реализации принятого нормативного правового акта не ожидаются.</w:t>
      </w:r>
    </w:p>
    <w:p w:rsidR="00B5211C" w:rsidRDefault="00B5211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>
        <w:rPr>
          <w:rFonts w:ascii="Times New Roman" w:hAnsi="Times New Roman"/>
          <w:sz w:val="24"/>
          <w:szCs w:val="24"/>
        </w:rPr>
        <w:t>Негативных последствий не ожидается.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Период воздействия</w:t>
      </w:r>
      <w:r>
        <w:rPr>
          <w:rFonts w:ascii="Times New Roman" w:hAnsi="Times New Roman"/>
          <w:sz w:val="24"/>
          <w:szCs w:val="24"/>
        </w:rPr>
        <w:t>: Предлагается среднесрочный период воздействия.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Информация об исполнителе:</w:t>
      </w:r>
    </w:p>
    <w:p w:rsidR="00B5211C" w:rsidRDefault="00B5211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Фаина Федоровна - начальник отдела планирования, бухгалтерского 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тел. 8(83172)54218.</w:t>
      </w:r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0B0" w:rsidRDefault="00CF5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Ф.Ф.Овчинникова</w:t>
      </w:r>
      <w:proofErr w:type="spellEnd"/>
    </w:p>
    <w:sectPr w:rsidR="00B5211C">
      <w:pgSz w:w="11906" w:h="16838"/>
      <w:pgMar w:top="568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C16DE"/>
    <w:multiLevelType w:val="multilevel"/>
    <w:tmpl w:val="FCAC1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1D2121"/>
    <w:multiLevelType w:val="multilevel"/>
    <w:tmpl w:val="4A449C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5211C"/>
    <w:rsid w:val="002608B8"/>
    <w:rsid w:val="004E5027"/>
    <w:rsid w:val="00513BC8"/>
    <w:rsid w:val="005951F7"/>
    <w:rsid w:val="007A1FE7"/>
    <w:rsid w:val="0083345A"/>
    <w:rsid w:val="008758A2"/>
    <w:rsid w:val="008C3C61"/>
    <w:rsid w:val="00AD6D1F"/>
    <w:rsid w:val="00B5211C"/>
    <w:rsid w:val="00BA59F8"/>
    <w:rsid w:val="00C16F7A"/>
    <w:rsid w:val="00C30A6C"/>
    <w:rsid w:val="00C524A8"/>
    <w:rsid w:val="00CF50B0"/>
    <w:rsid w:val="00D81BB0"/>
    <w:rsid w:val="00F818CF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7B1BB-37F8-4305-9BF6-9560DE74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54DB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a">
    <w:name w:val="Normal (Web)"/>
    <w:basedOn w:val="a"/>
    <w:uiPriority w:val="99"/>
    <w:qFormat/>
    <w:rsid w:val="003F55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7D6C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92D01"/>
    <w:pPr>
      <w:widowControl w:val="0"/>
    </w:pPr>
    <w:rPr>
      <w:rFonts w:ascii="Arial" w:eastAsia="Times New Roman" w:hAnsi="Arial" w:cs="Arial"/>
      <w:b/>
      <w:bCs/>
    </w:rPr>
  </w:style>
  <w:style w:type="character" w:customStyle="1" w:styleId="FontStyle23">
    <w:name w:val="Font Style23"/>
    <w:uiPriority w:val="99"/>
    <w:rsid w:val="002608B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uiPriority w:val="99"/>
    <w:rsid w:val="00C524A8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1DFB-F93E-48B2-9200-95F1CA2F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ush-buh1</cp:lastModifiedBy>
  <cp:revision>33</cp:revision>
  <cp:lastPrinted>2021-07-30T08:36:00Z</cp:lastPrinted>
  <dcterms:created xsi:type="dcterms:W3CDTF">2021-10-14T13:30:00Z</dcterms:created>
  <dcterms:modified xsi:type="dcterms:W3CDTF">2025-07-23T05:56:00Z</dcterms:modified>
  <dc:language>ru-RU</dc:language>
</cp:coreProperties>
</file>